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471" w14:textId="6DE62E5A" w:rsidR="00FE505C" w:rsidRDefault="00FE505C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ACCOMPAGNEMENT PEDAGOGIQUE      Catégorie auteurs</w:t>
      </w:r>
    </w:p>
    <w:p w14:paraId="328D1F1E" w14:textId="6AEF9571" w:rsidR="00FE505C" w:rsidRDefault="00FE505C">
      <w:pPr>
        <w:rPr>
          <w:color w:val="C00000"/>
          <w:sz w:val="28"/>
          <w:szCs w:val="28"/>
        </w:rPr>
      </w:pPr>
    </w:p>
    <w:p w14:paraId="0444FE33" w14:textId="5D86D12E" w:rsidR="00FE505C" w:rsidRDefault="00FE505C">
      <w:pPr>
        <w:rPr>
          <w:sz w:val="28"/>
          <w:szCs w:val="28"/>
        </w:rPr>
      </w:pPr>
      <w:r>
        <w:rPr>
          <w:sz w:val="28"/>
          <w:szCs w:val="28"/>
        </w:rPr>
        <w:t>Les Métamorphoses d’Ovide présentent de multiples métamorphoses d’homme en animal :</w:t>
      </w:r>
    </w:p>
    <w:p w14:paraId="6E73B298" w14:textId="5BD5D3C5" w:rsidR="00FE505C" w:rsidRPr="00FE505C" w:rsidRDefault="00FE505C">
      <w:pPr>
        <w:rPr>
          <w:sz w:val="28"/>
          <w:szCs w:val="28"/>
        </w:rPr>
      </w:pPr>
      <w:r w:rsidRPr="00FE505C">
        <w:rPr>
          <w:sz w:val="28"/>
          <w:szCs w:val="28"/>
        </w:rPr>
        <w:t>Livre I : Lycaon, Io</w:t>
      </w:r>
    </w:p>
    <w:p w14:paraId="3C9897A7" w14:textId="593E9416" w:rsidR="00FE505C" w:rsidRDefault="00FE505C">
      <w:pPr>
        <w:rPr>
          <w:sz w:val="28"/>
          <w:szCs w:val="28"/>
        </w:rPr>
      </w:pPr>
      <w:r w:rsidRPr="00FE505C">
        <w:rPr>
          <w:sz w:val="28"/>
          <w:szCs w:val="28"/>
        </w:rPr>
        <w:t>Livre II: Cygnus, Cal</w:t>
      </w:r>
      <w:r>
        <w:rPr>
          <w:sz w:val="28"/>
          <w:szCs w:val="28"/>
        </w:rPr>
        <w:t>listo, Ocyrhoé</w:t>
      </w:r>
    </w:p>
    <w:p w14:paraId="50C3F345" w14:textId="2BECF19E" w:rsidR="00FE505C" w:rsidRDefault="00FE505C">
      <w:pPr>
        <w:rPr>
          <w:sz w:val="28"/>
          <w:szCs w:val="28"/>
        </w:rPr>
      </w:pPr>
      <w:r>
        <w:rPr>
          <w:sz w:val="28"/>
          <w:szCs w:val="28"/>
        </w:rPr>
        <w:t>Livre III : Actéon, Penthée</w:t>
      </w:r>
    </w:p>
    <w:p w14:paraId="3BFE1211" w14:textId="1F3F5F4D" w:rsidR="00FE505C" w:rsidRDefault="00FE505C">
      <w:pPr>
        <w:rPr>
          <w:sz w:val="28"/>
          <w:szCs w:val="28"/>
        </w:rPr>
      </w:pPr>
      <w:r>
        <w:rPr>
          <w:sz w:val="28"/>
          <w:szCs w:val="28"/>
        </w:rPr>
        <w:t>Livre IV : Les filles de Minyas, Cadmus</w:t>
      </w:r>
    </w:p>
    <w:p w14:paraId="5D37BEF3" w14:textId="1C572E04" w:rsidR="00FE505C" w:rsidRDefault="00FE505C">
      <w:pPr>
        <w:rPr>
          <w:sz w:val="28"/>
          <w:szCs w:val="28"/>
        </w:rPr>
      </w:pPr>
      <w:r>
        <w:rPr>
          <w:sz w:val="28"/>
          <w:szCs w:val="28"/>
        </w:rPr>
        <w:t>Livre V : Cyané et Aréthuse, Lyncus (in Triptolème), le châtiment des Piérides</w:t>
      </w:r>
    </w:p>
    <w:p w14:paraId="578D0926" w14:textId="4C7D1DB1" w:rsidR="00FE505C" w:rsidRDefault="00FE505C">
      <w:pPr>
        <w:rPr>
          <w:sz w:val="28"/>
          <w:szCs w:val="28"/>
        </w:rPr>
      </w:pPr>
      <w:r>
        <w:rPr>
          <w:sz w:val="28"/>
          <w:szCs w:val="28"/>
        </w:rPr>
        <w:t xml:space="preserve">Livre VI : </w:t>
      </w:r>
      <w:r w:rsidR="00CC52DE">
        <w:rPr>
          <w:sz w:val="28"/>
          <w:szCs w:val="28"/>
        </w:rPr>
        <w:t>Arachné, les paysans de Lycie, Philomèle et Procné</w:t>
      </w:r>
    </w:p>
    <w:p w14:paraId="76E8E8D6" w14:textId="6A6508B5" w:rsidR="00CC52DE" w:rsidRDefault="00CC52DE">
      <w:pPr>
        <w:rPr>
          <w:sz w:val="28"/>
          <w:szCs w:val="28"/>
        </w:rPr>
      </w:pPr>
      <w:r>
        <w:rPr>
          <w:sz w:val="28"/>
          <w:szCs w:val="28"/>
        </w:rPr>
        <w:t>Livre IX : Le châtiment de Galanthis</w:t>
      </w:r>
    </w:p>
    <w:p w14:paraId="410BF91F" w14:textId="5CF2BCFF" w:rsidR="00CC52DE" w:rsidRDefault="00CC52DE">
      <w:pPr>
        <w:rPr>
          <w:sz w:val="28"/>
          <w:szCs w:val="28"/>
        </w:rPr>
      </w:pPr>
      <w:r>
        <w:rPr>
          <w:sz w:val="28"/>
          <w:szCs w:val="28"/>
        </w:rPr>
        <w:t>Livre X : Les cérastes</w:t>
      </w:r>
    </w:p>
    <w:p w14:paraId="67496757" w14:textId="007D8538" w:rsidR="00CC52DE" w:rsidRDefault="00CC52DE">
      <w:pPr>
        <w:rPr>
          <w:sz w:val="28"/>
          <w:szCs w:val="28"/>
        </w:rPr>
      </w:pPr>
      <w:r>
        <w:rPr>
          <w:sz w:val="28"/>
          <w:szCs w:val="28"/>
        </w:rPr>
        <w:t>Livre XI : Dédalion, Alcyone et Céyx, Aésacos</w:t>
      </w:r>
    </w:p>
    <w:p w14:paraId="6A6C67C5" w14:textId="34F40051" w:rsidR="00CC52DE" w:rsidRDefault="00CC52DE">
      <w:pPr>
        <w:rPr>
          <w:sz w:val="28"/>
          <w:szCs w:val="28"/>
        </w:rPr>
      </w:pPr>
      <w:r>
        <w:rPr>
          <w:sz w:val="28"/>
          <w:szCs w:val="28"/>
        </w:rPr>
        <w:t>Livre XIV : Achéménide et Macarée, Picus et Canente</w:t>
      </w:r>
    </w:p>
    <w:p w14:paraId="0FBCEC09" w14:textId="1C14AC74" w:rsidR="00CC52DE" w:rsidRPr="00FE505C" w:rsidRDefault="00CC52DE">
      <w:pPr>
        <w:rPr>
          <w:sz w:val="28"/>
          <w:szCs w:val="28"/>
        </w:rPr>
      </w:pPr>
      <w:r>
        <w:rPr>
          <w:sz w:val="28"/>
          <w:szCs w:val="28"/>
        </w:rPr>
        <w:t>Livre XV : Les métamorphoses des animaux</w:t>
      </w:r>
    </w:p>
    <w:p w14:paraId="5E53A3D8" w14:textId="602896DD" w:rsidR="00FE505C" w:rsidRDefault="00FE505C">
      <w:pPr>
        <w:rPr>
          <w:sz w:val="28"/>
          <w:szCs w:val="28"/>
        </w:rPr>
      </w:pPr>
    </w:p>
    <w:p w14:paraId="10307A06" w14:textId="1859995B" w:rsidR="00CC52DE" w:rsidRDefault="00CC52DE">
      <w:pPr>
        <w:rPr>
          <w:sz w:val="28"/>
          <w:szCs w:val="28"/>
        </w:rPr>
      </w:pPr>
      <w:r>
        <w:rPr>
          <w:sz w:val="28"/>
          <w:szCs w:val="28"/>
        </w:rPr>
        <w:t>Les lycéens sont invités à créer un montage numérique. Quelques sources d’inspiration sont proposées :</w:t>
      </w:r>
    </w:p>
    <w:p w14:paraId="6E7409F2" w14:textId="10E43940" w:rsidR="00CC52DE" w:rsidRDefault="009305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DBF2E7" wp14:editId="4F4B2556">
            <wp:extent cx="3752215" cy="3126847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146" cy="3132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Pichi et Avo, série les Dieux grecs.</w:t>
      </w:r>
    </w:p>
    <w:p w14:paraId="1E74FA09" w14:textId="08A8DE13" w:rsidR="009305AF" w:rsidRDefault="009305AF">
      <w:pPr>
        <w:rPr>
          <w:sz w:val="28"/>
          <w:szCs w:val="28"/>
        </w:rPr>
      </w:pPr>
    </w:p>
    <w:p w14:paraId="515C3839" w14:textId="59E5BAD2" w:rsidR="009305AF" w:rsidRDefault="009305AF">
      <w:pPr>
        <w:rPr>
          <w:sz w:val="28"/>
          <w:szCs w:val="28"/>
        </w:rPr>
      </w:pPr>
    </w:p>
    <w:p w14:paraId="0410F8FF" w14:textId="77777777" w:rsidR="009305AF" w:rsidRDefault="009305AF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8015AC" wp14:editId="229E8721">
            <wp:extent cx="2381250" cy="3366721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80" cy="337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5AF">
        <w:rPr>
          <w:sz w:val="28"/>
          <w:szCs w:val="28"/>
          <w:lang w:val="en-US"/>
        </w:rPr>
        <w:t xml:space="preserve">  Léo Caillard, série Hipsters in sto</w:t>
      </w:r>
      <w:r>
        <w:rPr>
          <w:sz w:val="28"/>
          <w:szCs w:val="28"/>
          <w:lang w:val="en-US"/>
        </w:rPr>
        <w:t>ne.</w:t>
      </w:r>
    </w:p>
    <w:p w14:paraId="4B4F68DD" w14:textId="77777777" w:rsidR="009305AF" w:rsidRDefault="009305AF">
      <w:pPr>
        <w:rPr>
          <w:sz w:val="28"/>
          <w:szCs w:val="28"/>
          <w:lang w:val="en-US"/>
        </w:rPr>
      </w:pPr>
    </w:p>
    <w:p w14:paraId="25E0A6DE" w14:textId="77777777" w:rsidR="009305AF" w:rsidRDefault="009305AF">
      <w:pPr>
        <w:rPr>
          <w:sz w:val="28"/>
          <w:szCs w:val="28"/>
          <w:lang w:val="en-US"/>
        </w:rPr>
      </w:pPr>
    </w:p>
    <w:p w14:paraId="6A2AEDA8" w14:textId="64DB6C31" w:rsidR="009305AF" w:rsidRDefault="009305A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AB2FFD9" wp14:editId="6776C430">
            <wp:extent cx="3087094" cy="21139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" b="5824"/>
                    <a:stretch/>
                  </pic:blipFill>
                  <pic:spPr bwMode="auto">
                    <a:xfrm>
                      <a:off x="0" y="0"/>
                      <a:ext cx="3096356" cy="21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drawing>
          <wp:inline distT="0" distB="0" distL="0" distR="0" wp14:anchorId="16F19618" wp14:editId="0C48EDE7">
            <wp:extent cx="3009084" cy="2194124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85" cy="220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27342" w14:textId="6B14A312" w:rsidR="009305AF" w:rsidRPr="009305AF" w:rsidRDefault="009305AF">
      <w:pPr>
        <w:rPr>
          <w:sz w:val="28"/>
          <w:szCs w:val="28"/>
        </w:rPr>
      </w:pPr>
      <w:r w:rsidRPr="009305AF">
        <w:rPr>
          <w:sz w:val="28"/>
          <w:szCs w:val="28"/>
        </w:rPr>
        <w:t>Projet Fuga dal museo, musée archéologique d</w:t>
      </w:r>
      <w:r>
        <w:rPr>
          <w:sz w:val="28"/>
          <w:szCs w:val="28"/>
        </w:rPr>
        <w:t>e Naples.</w:t>
      </w:r>
    </w:p>
    <w:sectPr w:rsidR="009305AF" w:rsidRPr="009305AF" w:rsidSect="00FE5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05C"/>
    <w:rsid w:val="008B3BF3"/>
    <w:rsid w:val="009305AF"/>
    <w:rsid w:val="00CC52DE"/>
    <w:rsid w:val="00CC6F2E"/>
    <w:rsid w:val="00FE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E71AA"/>
  <w15:chartTrackingRefBased/>
  <w15:docId w15:val="{E621BF66-1D4D-4604-91BB-B789E955E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CADIOU</dc:creator>
  <cp:keywords/>
  <dc:description/>
  <cp:lastModifiedBy>Cédric Caon</cp:lastModifiedBy>
  <cp:revision>2</cp:revision>
  <dcterms:created xsi:type="dcterms:W3CDTF">2022-03-09T16:25:00Z</dcterms:created>
  <dcterms:modified xsi:type="dcterms:W3CDTF">2022-03-09T16:25:00Z</dcterms:modified>
</cp:coreProperties>
</file>